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C3" w:rsidRDefault="00DF5BC3" w:rsidP="00DF5BC3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500"/>
        <w:gridCol w:w="8985"/>
      </w:tblGrid>
      <w:tr w:rsidR="00DF5BC3" w:rsidRPr="00A04552" w:rsidTr="002D2446">
        <w:tc>
          <w:tcPr>
            <w:tcW w:w="1500" w:type="dxa"/>
          </w:tcPr>
          <w:p w:rsidR="00DF5BC3" w:rsidRPr="00AA2185" w:rsidRDefault="00DF5BC3" w:rsidP="009E0FA2">
            <w:pPr>
              <w:rPr>
                <w:b/>
              </w:rPr>
            </w:pPr>
            <w:r w:rsidRPr="00AA2185">
              <w:rPr>
                <w:b/>
              </w:rPr>
              <w:t>Sujet</w:t>
            </w:r>
          </w:p>
        </w:tc>
        <w:tc>
          <w:tcPr>
            <w:tcW w:w="8985" w:type="dxa"/>
          </w:tcPr>
          <w:p w:rsidR="00DF5BC3" w:rsidRPr="006E5647" w:rsidRDefault="00B77EED" w:rsidP="003843B7">
            <w:pPr>
              <w:rPr>
                <w:b/>
              </w:rPr>
            </w:pPr>
            <w:r w:rsidRPr="006E5647">
              <w:rPr>
                <w:b/>
              </w:rPr>
              <w:t>Qualité des données de santé : vers une démarche d’amélioration des bases existantes</w:t>
            </w:r>
          </w:p>
        </w:tc>
      </w:tr>
      <w:tr w:rsidR="00DF5BC3" w:rsidTr="002D2446">
        <w:tc>
          <w:tcPr>
            <w:tcW w:w="1500" w:type="dxa"/>
          </w:tcPr>
          <w:p w:rsidR="00DF5BC3" w:rsidRDefault="00DF5BC3" w:rsidP="009E0FA2">
            <w:r>
              <w:t>Tuteurs</w:t>
            </w:r>
          </w:p>
        </w:tc>
        <w:tc>
          <w:tcPr>
            <w:tcW w:w="8985" w:type="dxa"/>
          </w:tcPr>
          <w:p w:rsidR="00831277" w:rsidRDefault="00831277" w:rsidP="00E00750">
            <w:pPr>
              <w:tabs>
                <w:tab w:val="left" w:pos="3540"/>
              </w:tabs>
            </w:pPr>
            <w:r>
              <w:t>Professeur Jérémie RIOU (CHU d’Angers), (HDR) UMR</w:t>
            </w:r>
            <w:r w:rsidRPr="00831277">
              <w:t xml:space="preserve"> INSERM 1066 | UMR CNRS 6021</w:t>
            </w:r>
          </w:p>
          <w:p w:rsidR="003843B7" w:rsidRDefault="003843B7" w:rsidP="00831277">
            <w:pPr>
              <w:tabs>
                <w:tab w:val="left" w:pos="3540"/>
              </w:tabs>
            </w:pPr>
            <w:r>
              <w:t>D</w:t>
            </w:r>
            <w:r w:rsidR="004772E3">
              <w:t>octeur</w:t>
            </w:r>
            <w:r w:rsidR="00831277">
              <w:t xml:space="preserve"> Saber ALOUI (CHU d’Angers)</w:t>
            </w:r>
          </w:p>
          <w:p w:rsidR="00831277" w:rsidRDefault="00831277" w:rsidP="00831277">
            <w:pPr>
              <w:tabs>
                <w:tab w:val="left" w:pos="3540"/>
              </w:tabs>
            </w:pPr>
            <w:r>
              <w:t>Docteur Bénédicte LELIEVRE (CHU d’Angers)</w:t>
            </w:r>
          </w:p>
          <w:p w:rsidR="00831277" w:rsidRDefault="00A96F40" w:rsidP="00831277">
            <w:pPr>
              <w:tabs>
                <w:tab w:val="left" w:pos="3540"/>
              </w:tabs>
            </w:pPr>
            <w:r>
              <w:t>Docteur</w:t>
            </w:r>
            <w:r w:rsidR="00831277">
              <w:t xml:space="preserve"> Antony ESCUDIE</w:t>
            </w:r>
            <w:r w:rsidR="00763A52">
              <w:t xml:space="preserve"> (CHU d’Angers)</w:t>
            </w:r>
          </w:p>
        </w:tc>
      </w:tr>
      <w:tr w:rsidR="00DF5BC3" w:rsidTr="002D2446">
        <w:tc>
          <w:tcPr>
            <w:tcW w:w="1500" w:type="dxa"/>
          </w:tcPr>
          <w:p w:rsidR="00DF5BC3" w:rsidRDefault="00DF5BC3" w:rsidP="009E0FA2">
            <w:r>
              <w:t>Profil recherché</w:t>
            </w:r>
          </w:p>
        </w:tc>
        <w:tc>
          <w:tcPr>
            <w:tcW w:w="8985" w:type="dxa"/>
          </w:tcPr>
          <w:p w:rsidR="00DF5BC3" w:rsidRDefault="00DF5BC3" w:rsidP="00DF5BC3">
            <w:pPr>
              <w:pStyle w:val="Paragraphedeliste"/>
              <w:numPr>
                <w:ilvl w:val="0"/>
                <w:numId w:val="4"/>
              </w:numPr>
            </w:pPr>
            <w:r>
              <w:t>Science de données</w:t>
            </w:r>
          </w:p>
          <w:p w:rsidR="00DF5BC3" w:rsidRDefault="00DF5BC3" w:rsidP="00DF5BC3">
            <w:pPr>
              <w:pStyle w:val="Paragraphedeliste"/>
              <w:numPr>
                <w:ilvl w:val="0"/>
                <w:numId w:val="4"/>
              </w:numPr>
            </w:pPr>
            <w:r>
              <w:t>Informatique</w:t>
            </w:r>
          </w:p>
          <w:p w:rsidR="00DF5BC3" w:rsidRDefault="00DF5BC3" w:rsidP="00DF5BC3">
            <w:pPr>
              <w:pStyle w:val="Paragraphedeliste"/>
              <w:numPr>
                <w:ilvl w:val="0"/>
                <w:numId w:val="4"/>
              </w:numPr>
            </w:pPr>
            <w:r>
              <w:t>Recherche opérationnelle</w:t>
            </w:r>
          </w:p>
          <w:p w:rsidR="00DF5BC3" w:rsidRDefault="00DF5BC3" w:rsidP="009E0FA2">
            <w:r>
              <w:t>BAC+5 (Ingénieur ou Master 2)</w:t>
            </w:r>
          </w:p>
        </w:tc>
      </w:tr>
      <w:tr w:rsidR="00DF5BC3" w:rsidTr="002D2446">
        <w:tc>
          <w:tcPr>
            <w:tcW w:w="1500" w:type="dxa"/>
          </w:tcPr>
          <w:p w:rsidR="00DF5BC3" w:rsidRDefault="00DF5BC3" w:rsidP="009E0FA2">
            <w:r>
              <w:t>Localisation principale</w:t>
            </w:r>
          </w:p>
        </w:tc>
        <w:tc>
          <w:tcPr>
            <w:tcW w:w="8985" w:type="dxa"/>
          </w:tcPr>
          <w:p w:rsidR="00DF5BC3" w:rsidRDefault="00831277" w:rsidP="009E0FA2">
            <w:r>
              <w:t>Angers</w:t>
            </w:r>
          </w:p>
        </w:tc>
      </w:tr>
      <w:tr w:rsidR="00DF5BC3" w:rsidTr="002D2446">
        <w:tc>
          <w:tcPr>
            <w:tcW w:w="1500" w:type="dxa"/>
          </w:tcPr>
          <w:p w:rsidR="00DF5BC3" w:rsidRDefault="00DF5BC3" w:rsidP="009E0FA2">
            <w:r>
              <w:t>Durée</w:t>
            </w:r>
          </w:p>
        </w:tc>
        <w:tc>
          <w:tcPr>
            <w:tcW w:w="8985" w:type="dxa"/>
          </w:tcPr>
          <w:p w:rsidR="00DF5BC3" w:rsidRDefault="00B044C5" w:rsidP="009E0FA2">
            <w:r>
              <w:t>3 ans</w:t>
            </w:r>
          </w:p>
        </w:tc>
      </w:tr>
      <w:tr w:rsidR="00DF5BC3" w:rsidTr="002D2446">
        <w:tc>
          <w:tcPr>
            <w:tcW w:w="1500" w:type="dxa"/>
          </w:tcPr>
          <w:p w:rsidR="00DF5BC3" w:rsidRDefault="00DF5BC3" w:rsidP="009E0FA2">
            <w:r>
              <w:t>Démarrage souhaité</w:t>
            </w:r>
          </w:p>
        </w:tc>
        <w:tc>
          <w:tcPr>
            <w:tcW w:w="8985" w:type="dxa"/>
          </w:tcPr>
          <w:p w:rsidR="00DF5BC3" w:rsidRDefault="00831277" w:rsidP="009E0FA2">
            <w:r>
              <w:t>Septembre 2024</w:t>
            </w:r>
          </w:p>
        </w:tc>
      </w:tr>
      <w:tr w:rsidR="00F914FF" w:rsidTr="002D2446">
        <w:tc>
          <w:tcPr>
            <w:tcW w:w="1500" w:type="dxa"/>
          </w:tcPr>
          <w:p w:rsidR="00F914FF" w:rsidRDefault="00F914FF" w:rsidP="00F914FF">
            <w:r>
              <w:t>Rémunération</w:t>
            </w:r>
          </w:p>
        </w:tc>
        <w:tc>
          <w:tcPr>
            <w:tcW w:w="8985" w:type="dxa"/>
          </w:tcPr>
          <w:p w:rsidR="00F914FF" w:rsidRDefault="006E5647" w:rsidP="000153F9">
            <w:r>
              <w:t>CIFRE </w:t>
            </w:r>
          </w:p>
        </w:tc>
      </w:tr>
      <w:tr w:rsidR="00DF5BC3" w:rsidRPr="00A04552" w:rsidTr="002D2446">
        <w:tc>
          <w:tcPr>
            <w:tcW w:w="1500" w:type="dxa"/>
          </w:tcPr>
          <w:p w:rsidR="00DF5BC3" w:rsidRDefault="00DF5BC3" w:rsidP="009E0FA2">
            <w:r>
              <w:t>Synopsis</w:t>
            </w:r>
          </w:p>
        </w:tc>
        <w:tc>
          <w:tcPr>
            <w:tcW w:w="8985" w:type="dxa"/>
          </w:tcPr>
          <w:p w:rsidR="003E632B" w:rsidRDefault="003E632B" w:rsidP="003E632B">
            <w:pPr>
              <w:jc w:val="both"/>
              <w:rPr>
                <w:b/>
                <w:u w:val="single"/>
              </w:rPr>
            </w:pPr>
            <w:r w:rsidRPr="003E632B">
              <w:rPr>
                <w:b/>
                <w:u w:val="single"/>
              </w:rPr>
              <w:t>Introduction</w:t>
            </w:r>
          </w:p>
          <w:p w:rsidR="00F9663F" w:rsidRPr="003E632B" w:rsidRDefault="00F9663F" w:rsidP="003E632B">
            <w:pPr>
              <w:jc w:val="both"/>
              <w:rPr>
                <w:b/>
                <w:u w:val="single"/>
              </w:rPr>
            </w:pPr>
          </w:p>
          <w:p w:rsidR="003E632B" w:rsidRDefault="003E632B" w:rsidP="003E632B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 xml:space="preserve">Contexte : Importance cruciale de la qualité des données de santé pour la recherche clinique, la prise de décision médicale, l'amélioration continue de la qualité des soins et </w:t>
            </w:r>
            <w:r w:rsidR="00A96F40">
              <w:t>dans la production du PMSI.</w:t>
            </w:r>
          </w:p>
          <w:p w:rsidR="003E632B" w:rsidRDefault="003E632B" w:rsidP="003E632B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>Problématique : Malgré leur importance, les données de santé recueillies dans les centres hospitaliers présentent souvent des défis en termes de qualité, incluant l'exactitude, la complétude, la pertinence, et la temporalité.</w:t>
            </w:r>
            <w:r w:rsidR="00A96F40">
              <w:t xml:space="preserve"> La multiplicité des outils (DPI, RIS, PACS, SGL, Logiciels de spécialité, etc.) et des formats, leur variabilité</w:t>
            </w:r>
            <w:r w:rsidR="00D7300F">
              <w:t xml:space="preserve">/évolution </w:t>
            </w:r>
            <w:r w:rsidR="00A96F40">
              <w:t>au cours du temps augmente la complexité de la compréhension des données hospitalières.</w:t>
            </w:r>
            <w:r w:rsidR="00D7300F">
              <w:t xml:space="preserve"> </w:t>
            </w:r>
          </w:p>
          <w:p w:rsidR="00483C0C" w:rsidRDefault="003E632B" w:rsidP="003E632B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>Justification : Une meilleure compréhension et amélioration de la qualité de ces données sont essentielles pour maximiser leur utilité dans la recherche clinique et contribuer à l'avancement des connaissances médicales.</w:t>
            </w:r>
            <w:r w:rsidR="00703C15">
              <w:t xml:space="preserve"> En effet</w:t>
            </w:r>
            <w:r w:rsidR="003A6D6C">
              <w:t xml:space="preserve">, le développement des modèles d’IA nécessite des données de qualité et permet une comparaison pertinente entre site producteur. </w:t>
            </w:r>
          </w:p>
          <w:p w:rsidR="005A3D2E" w:rsidRDefault="005A3D2E" w:rsidP="003E632B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 xml:space="preserve">Aspect green IT </w:t>
            </w:r>
            <w:r>
              <w:sym w:font="Wingdings" w:char="F0E0"/>
            </w:r>
            <w:r>
              <w:t xml:space="preserve"> établir un score avant d’intégrer les documents.</w:t>
            </w:r>
          </w:p>
          <w:p w:rsidR="007F2A11" w:rsidRDefault="007F2A11" w:rsidP="007F2A11">
            <w:pPr>
              <w:pStyle w:val="Paragraphedeliste"/>
              <w:jc w:val="both"/>
            </w:pPr>
          </w:p>
          <w:p w:rsidR="007F2A11" w:rsidRDefault="007F2A11" w:rsidP="007F2A11">
            <w:pPr>
              <w:pStyle w:val="Paragraphedeliste"/>
              <w:jc w:val="both"/>
            </w:pPr>
          </w:p>
          <w:p w:rsidR="00A96F40" w:rsidRDefault="00A96F40" w:rsidP="00A96F40">
            <w:pPr>
              <w:jc w:val="both"/>
              <w:rPr>
                <w:b/>
                <w:u w:val="single"/>
              </w:rPr>
            </w:pPr>
            <w:r w:rsidRPr="00A96F40">
              <w:rPr>
                <w:b/>
                <w:u w:val="single"/>
              </w:rPr>
              <w:t>Objectifs</w:t>
            </w:r>
          </w:p>
          <w:p w:rsidR="00F9663F" w:rsidRPr="00A96F40" w:rsidRDefault="00F9663F" w:rsidP="00A96F40">
            <w:pPr>
              <w:jc w:val="both"/>
              <w:rPr>
                <w:b/>
                <w:u w:val="single"/>
              </w:rPr>
            </w:pPr>
          </w:p>
          <w:p w:rsidR="00A96F40" w:rsidRDefault="00A96F40" w:rsidP="00A96F40">
            <w:pPr>
              <w:pStyle w:val="Paragraphedeliste"/>
              <w:numPr>
                <w:ilvl w:val="0"/>
                <w:numId w:val="10"/>
              </w:numPr>
              <w:jc w:val="both"/>
            </w:pPr>
            <w:r>
              <w:t xml:space="preserve">Évaluer l'état actuel de la qualité des données de santé </w:t>
            </w:r>
            <w:r w:rsidR="003A6D6C">
              <w:t xml:space="preserve">à deux niveaux : </w:t>
            </w:r>
            <w:r w:rsidR="003A6D6C" w:rsidRPr="003A6D6C">
              <w:rPr>
                <w:b/>
              </w:rPr>
              <w:t>intra-site</w:t>
            </w:r>
            <w:r w:rsidR="003A6D6C">
              <w:t xml:space="preserve"> (comparaison entre différents services) et </w:t>
            </w:r>
            <w:r w:rsidR="003A6D6C" w:rsidRPr="003A6D6C">
              <w:rPr>
                <w:b/>
              </w:rPr>
              <w:t>inter-établissements</w:t>
            </w:r>
            <w:r w:rsidR="003A6D6C">
              <w:t xml:space="preserve"> (entre plusieurs centres hospitaliers) ; </w:t>
            </w:r>
            <w:r>
              <w:t>en identifiant les défis principaux liés à l'exactitude, la complétude, l'accessibilité, et la pertinence des données. La création d’un score</w:t>
            </w:r>
            <w:r w:rsidR="00D7300F">
              <w:t xml:space="preserve"> afin de déterminer</w:t>
            </w:r>
          </w:p>
          <w:p w:rsidR="00A96F40" w:rsidRDefault="00A96F40" w:rsidP="00A96F40">
            <w:pPr>
              <w:pStyle w:val="Paragraphedeliste"/>
              <w:numPr>
                <w:ilvl w:val="0"/>
                <w:numId w:val="10"/>
              </w:numPr>
              <w:jc w:val="both"/>
            </w:pPr>
            <w:r>
              <w:t>Identifier les facteurs influençant la qualité des données de santé, incluant les systèmes d'information hospitaliers, les pratiques de documentation clinique, et les normes de codification.</w:t>
            </w:r>
          </w:p>
          <w:p w:rsidR="00A96F40" w:rsidRDefault="00A96F40" w:rsidP="00A96F40">
            <w:pPr>
              <w:pStyle w:val="Paragraphedeliste"/>
              <w:numPr>
                <w:ilvl w:val="0"/>
                <w:numId w:val="10"/>
              </w:numPr>
              <w:jc w:val="both"/>
            </w:pPr>
            <w:r>
              <w:t>Développer et tester des interventions visant à améliorer la qualité des données de santé, telles que des formations ciblées pour le personnel, l'implémentation de systèmes de saisie de données assistés, ou l'adoption de standards internationaux de documentation.</w:t>
            </w:r>
          </w:p>
          <w:p w:rsidR="00A96F40" w:rsidRDefault="00A96F40" w:rsidP="00A96F40">
            <w:pPr>
              <w:pStyle w:val="Paragraphedeliste"/>
              <w:numPr>
                <w:ilvl w:val="0"/>
                <w:numId w:val="10"/>
              </w:numPr>
              <w:jc w:val="both"/>
            </w:pPr>
            <w:r>
              <w:t>Évaluer l'impact de ces interventions sur la qualité des données et leur utilité pour la recherche clinique, en utilisant des indicateurs spécifiques de performance.</w:t>
            </w:r>
          </w:p>
          <w:p w:rsidR="00F9663F" w:rsidRDefault="00F9663F" w:rsidP="006E4BCB">
            <w:pPr>
              <w:jc w:val="both"/>
              <w:rPr>
                <w:b/>
                <w:u w:val="single"/>
              </w:rPr>
            </w:pPr>
          </w:p>
          <w:p w:rsidR="006E5647" w:rsidRDefault="006E5647" w:rsidP="006E4BCB">
            <w:pPr>
              <w:jc w:val="both"/>
              <w:rPr>
                <w:b/>
                <w:u w:val="single"/>
              </w:rPr>
            </w:pPr>
          </w:p>
          <w:p w:rsidR="006E5647" w:rsidRDefault="006E5647" w:rsidP="006E4BCB">
            <w:pPr>
              <w:jc w:val="both"/>
              <w:rPr>
                <w:b/>
                <w:u w:val="single"/>
              </w:rPr>
            </w:pPr>
          </w:p>
          <w:p w:rsidR="006E4BCB" w:rsidRDefault="006E4BCB" w:rsidP="006E4BCB">
            <w:pPr>
              <w:jc w:val="both"/>
              <w:rPr>
                <w:b/>
                <w:u w:val="single"/>
              </w:rPr>
            </w:pPr>
            <w:r w:rsidRPr="006E4BCB">
              <w:rPr>
                <w:b/>
                <w:u w:val="single"/>
              </w:rPr>
              <w:t>Contribution attendue</w:t>
            </w:r>
          </w:p>
          <w:p w:rsidR="00F9663F" w:rsidRPr="006E4BCB" w:rsidRDefault="00F9663F" w:rsidP="006E4BCB">
            <w:pPr>
              <w:jc w:val="both"/>
              <w:rPr>
                <w:b/>
                <w:u w:val="single"/>
              </w:rPr>
            </w:pPr>
          </w:p>
          <w:p w:rsidR="00763A52" w:rsidRDefault="006E4BCB" w:rsidP="006E4BCB">
            <w:pPr>
              <w:pStyle w:val="Paragraphedeliste"/>
              <w:numPr>
                <w:ilvl w:val="0"/>
                <w:numId w:val="11"/>
              </w:numPr>
              <w:jc w:val="both"/>
            </w:pPr>
            <w:r>
              <w:t>Fournir une analyse détaillée de l'état de la qualité des données de santé dans les centres hospitaliers</w:t>
            </w:r>
            <w:r w:rsidR="00763A52">
              <w:t xml:space="preserve"> en proposant un outil pour « scorer » les corpus documentaires</w:t>
            </w:r>
            <w:r w:rsidR="003A6D6C">
              <w:t xml:space="preserve"> en tenant </w:t>
            </w:r>
            <w:r w:rsidR="003A6D6C">
              <w:lastRenderedPageBreak/>
              <w:t xml:space="preserve">compte des spécificités liées aux spécialités médicales tout en prenant en compte les recommandations </w:t>
            </w:r>
            <w:r w:rsidR="00CB48CA">
              <w:t xml:space="preserve">européennes </w:t>
            </w:r>
            <w:r w:rsidR="003A6D6C">
              <w:t>(IA Act)</w:t>
            </w:r>
            <w:r w:rsidR="00CB48CA">
              <w:t xml:space="preserve"> ou internationales.</w:t>
            </w:r>
          </w:p>
          <w:p w:rsidR="006E4BCB" w:rsidRDefault="00763A52" w:rsidP="006E4BCB">
            <w:pPr>
              <w:pStyle w:val="Paragraphedeliste"/>
              <w:numPr>
                <w:ilvl w:val="0"/>
                <w:numId w:val="11"/>
              </w:numPr>
              <w:jc w:val="both"/>
            </w:pPr>
            <w:r>
              <w:t>I</w:t>
            </w:r>
            <w:r w:rsidR="006E4BCB">
              <w:t>denti</w:t>
            </w:r>
            <w:r>
              <w:t>fier les leviers d'amélioration de la qualité des données</w:t>
            </w:r>
          </w:p>
          <w:p w:rsidR="006E4BCB" w:rsidRDefault="006E4BCB" w:rsidP="006E4BCB">
            <w:pPr>
              <w:pStyle w:val="Paragraphedeliste"/>
              <w:numPr>
                <w:ilvl w:val="0"/>
                <w:numId w:val="11"/>
              </w:numPr>
              <w:jc w:val="both"/>
            </w:pPr>
            <w:r>
              <w:t>Proposer des recommandations pratiques pour les professionnels de santé et les gestionnaires d'établissements hospitaliers afin d'améliorer la gestion des données de santé.</w:t>
            </w:r>
          </w:p>
          <w:p w:rsidR="006E4BCB" w:rsidRPr="00A04552" w:rsidRDefault="006E4BCB" w:rsidP="006E4BCB">
            <w:pPr>
              <w:pStyle w:val="Paragraphedeliste"/>
              <w:numPr>
                <w:ilvl w:val="0"/>
                <w:numId w:val="11"/>
              </w:numPr>
              <w:jc w:val="both"/>
            </w:pPr>
            <w:r>
              <w:t>Contribuer à la littérature scientifique en offrant des insights sur l'optimisation des données de santé pour la recherche clinique.</w:t>
            </w:r>
          </w:p>
        </w:tc>
      </w:tr>
      <w:tr w:rsidR="00DF5BC3" w:rsidRPr="007824A9" w:rsidTr="002D2446">
        <w:tc>
          <w:tcPr>
            <w:tcW w:w="1500" w:type="dxa"/>
          </w:tcPr>
          <w:p w:rsidR="00DF5BC3" w:rsidRPr="00AA2185" w:rsidRDefault="00DF5BC3" w:rsidP="009E0FA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Références</w:t>
            </w:r>
          </w:p>
        </w:tc>
        <w:tc>
          <w:tcPr>
            <w:tcW w:w="8985" w:type="dxa"/>
          </w:tcPr>
          <w:p w:rsidR="006E4BCB" w:rsidRDefault="006E4BCB" w:rsidP="0083332F">
            <w:pPr>
              <w:pStyle w:val="Paragraphedeliste"/>
              <w:numPr>
                <w:ilvl w:val="0"/>
                <w:numId w:val="12"/>
              </w:numPr>
              <w:jc w:val="both"/>
            </w:pPr>
            <w:r w:rsidRPr="006E4BCB">
              <w:t>Évaluation des Applications dans le champ de la santé mobile (mHealth)- État des lieux et critères de qualité du contenu médical pour le référencement des services numériques dans l’espace numérique de santé et le bouquet de services des professionnels.</w:t>
            </w:r>
            <w:r>
              <w:t xml:space="preserve"> Haute Autorité de santé (HAS). 21 juin 2021.</w:t>
            </w:r>
          </w:p>
          <w:p w:rsidR="00B27505" w:rsidRPr="007F2A11" w:rsidRDefault="00B27505" w:rsidP="00B27505">
            <w:pPr>
              <w:pStyle w:val="Paragraphedeliste"/>
              <w:numPr>
                <w:ilvl w:val="0"/>
                <w:numId w:val="12"/>
              </w:numPr>
              <w:jc w:val="both"/>
              <w:rPr>
                <w:lang w:val="en-US"/>
              </w:rPr>
            </w:pPr>
            <w:r w:rsidRPr="007F2A11">
              <w:rPr>
                <w:lang w:val="en-US"/>
              </w:rPr>
              <w:t>Kahn, M. G., Callahan, T. J., Barnard, J., Bauck, A. E., Brown, J., Davidson, B. N., ... &amp; Weng, C. (2016). A harmonized data quality assessment terminology and framework for the secondary use of electronic health record data. eGEMs (Generating Evidence &amp; Methods to improve patient outcomes), 4(1).</w:t>
            </w:r>
          </w:p>
          <w:p w:rsidR="00B27505" w:rsidRPr="006E4BCB" w:rsidRDefault="00B27505" w:rsidP="00B27505">
            <w:pPr>
              <w:pStyle w:val="Paragraphedeliste"/>
              <w:numPr>
                <w:ilvl w:val="0"/>
                <w:numId w:val="12"/>
              </w:numPr>
              <w:jc w:val="both"/>
            </w:pPr>
            <w:r w:rsidRPr="007F2A11">
              <w:rPr>
                <w:lang w:val="en-US"/>
              </w:rPr>
              <w:t xml:space="preserve">Weiskopf, N. G., &amp; Weng, C. (2013). Methods and dimensions of electronic health record data quality assessment: enabling reuse for clinical research. </w:t>
            </w:r>
            <w:r>
              <w:t>Journal of the American Medical Informatics Association, 20(1), 144-151.</w:t>
            </w:r>
          </w:p>
          <w:p w:rsidR="006E4BCB" w:rsidRDefault="006E4BCB" w:rsidP="006E4BCB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483C0C" w:rsidRPr="00AA2185" w:rsidRDefault="00483C0C" w:rsidP="00831277">
            <w:pPr>
              <w:jc w:val="both"/>
              <w:rPr>
                <w:lang w:val="en-US"/>
              </w:rPr>
            </w:pPr>
          </w:p>
        </w:tc>
      </w:tr>
      <w:tr w:rsidR="00F571F9" w:rsidTr="00831277">
        <w:tc>
          <w:tcPr>
            <w:tcW w:w="1500" w:type="dxa"/>
            <w:hideMark/>
          </w:tcPr>
          <w:p w:rsidR="00F571F9" w:rsidRDefault="00F571F9">
            <w:pPr>
              <w:rPr>
                <w:lang w:val="en-US"/>
              </w:rPr>
            </w:pPr>
            <w:r>
              <w:rPr>
                <w:lang w:val="en-US"/>
              </w:rPr>
              <w:t>Candidature</w:t>
            </w:r>
          </w:p>
        </w:tc>
        <w:tc>
          <w:tcPr>
            <w:tcW w:w="8985" w:type="dxa"/>
          </w:tcPr>
          <w:p w:rsidR="006E5647" w:rsidRDefault="006E5647">
            <w:pPr>
              <w:jc w:val="both"/>
            </w:pPr>
            <w:r>
              <w:t xml:space="preserve">Adresse candidature à </w:t>
            </w:r>
            <w:bookmarkStart w:id="0" w:name="_GoBack"/>
            <w:r w:rsidR="003C485A">
              <w:fldChar w:fldCharType="begin"/>
            </w:r>
            <w:r w:rsidR="003C485A">
              <w:instrText xml:space="preserve"> HYPERLINK "mailto:saber.aloui@chu-angers.fr" </w:instrText>
            </w:r>
            <w:r w:rsidR="003C485A">
              <w:fldChar w:fldCharType="separate"/>
            </w:r>
            <w:r w:rsidRPr="00F1156D">
              <w:rPr>
                <w:rStyle w:val="Lienhypertexte"/>
              </w:rPr>
              <w:t>saber.aloui@chu-angers.fr</w:t>
            </w:r>
            <w:r w:rsidR="003C485A">
              <w:rPr>
                <w:rStyle w:val="Lienhypertexte"/>
              </w:rPr>
              <w:fldChar w:fldCharType="end"/>
            </w:r>
            <w:bookmarkEnd w:id="0"/>
            <w:r>
              <w:t xml:space="preserve"> et </w:t>
            </w:r>
            <w:hyperlink r:id="rId8" w:history="1">
              <w:r w:rsidRPr="00F1156D">
                <w:rPr>
                  <w:rStyle w:val="Lienhypertexte"/>
                </w:rPr>
                <w:t>jeremie.riou@chu-angers.fr</w:t>
              </w:r>
            </w:hyperlink>
          </w:p>
        </w:tc>
      </w:tr>
    </w:tbl>
    <w:p w:rsidR="00DF5BC3" w:rsidRPr="00F571F9" w:rsidRDefault="00DF5BC3" w:rsidP="001D344C"/>
    <w:sectPr w:rsidR="00DF5BC3" w:rsidRPr="00F571F9" w:rsidSect="00AA218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967" w:rsidRDefault="00463967" w:rsidP="00A04552">
      <w:pPr>
        <w:spacing w:after="0" w:line="240" w:lineRule="auto"/>
      </w:pPr>
      <w:r>
        <w:separator/>
      </w:r>
    </w:p>
  </w:endnote>
  <w:endnote w:type="continuationSeparator" w:id="0">
    <w:p w:rsidR="00463967" w:rsidRDefault="00463967" w:rsidP="00A04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EF" w:rsidRDefault="00F531EF" w:rsidP="00F531EF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485A">
      <w:rPr>
        <w:noProof/>
      </w:rPr>
      <w:t>2</w:t>
    </w:r>
    <w:r>
      <w:fldChar w:fldCharType="end"/>
    </w:r>
    <w:r>
      <w:t>/</w:t>
    </w:r>
    <w:fldSimple w:instr=" NUMPAGES   \* MERGEFORMAT ">
      <w:r w:rsidR="003C485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967" w:rsidRDefault="00463967" w:rsidP="00A04552">
      <w:pPr>
        <w:spacing w:after="0" w:line="240" w:lineRule="auto"/>
      </w:pPr>
      <w:r>
        <w:separator/>
      </w:r>
    </w:p>
  </w:footnote>
  <w:footnote w:type="continuationSeparator" w:id="0">
    <w:p w:rsidR="00463967" w:rsidRDefault="00463967" w:rsidP="00A04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FED"/>
    <w:multiLevelType w:val="hybridMultilevel"/>
    <w:tmpl w:val="DF86B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A3B5C"/>
    <w:multiLevelType w:val="hybridMultilevel"/>
    <w:tmpl w:val="16C285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679BC"/>
    <w:multiLevelType w:val="hybridMultilevel"/>
    <w:tmpl w:val="16C285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13E35"/>
    <w:multiLevelType w:val="hybridMultilevel"/>
    <w:tmpl w:val="8B744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F1625"/>
    <w:multiLevelType w:val="hybridMultilevel"/>
    <w:tmpl w:val="7CB83C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F4321"/>
    <w:multiLevelType w:val="hybridMultilevel"/>
    <w:tmpl w:val="16C285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D2920"/>
    <w:multiLevelType w:val="hybridMultilevel"/>
    <w:tmpl w:val="C8CAA6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E63BB"/>
    <w:multiLevelType w:val="hybridMultilevel"/>
    <w:tmpl w:val="85F219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455EE"/>
    <w:multiLevelType w:val="hybridMultilevel"/>
    <w:tmpl w:val="85F219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91C19"/>
    <w:multiLevelType w:val="hybridMultilevel"/>
    <w:tmpl w:val="16C285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A5B37"/>
    <w:multiLevelType w:val="hybridMultilevel"/>
    <w:tmpl w:val="F02A3A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42A7B"/>
    <w:multiLevelType w:val="hybridMultilevel"/>
    <w:tmpl w:val="4AE225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85"/>
    <w:rsid w:val="000153F9"/>
    <w:rsid w:val="00055988"/>
    <w:rsid w:val="000744D7"/>
    <w:rsid w:val="00174B21"/>
    <w:rsid w:val="001D344C"/>
    <w:rsid w:val="001E2EED"/>
    <w:rsid w:val="001E3F0A"/>
    <w:rsid w:val="00294843"/>
    <w:rsid w:val="002D2446"/>
    <w:rsid w:val="002E1694"/>
    <w:rsid w:val="003575D1"/>
    <w:rsid w:val="00360697"/>
    <w:rsid w:val="003843B7"/>
    <w:rsid w:val="003A33FA"/>
    <w:rsid w:val="003A6D6C"/>
    <w:rsid w:val="003C485A"/>
    <w:rsid w:val="003E632B"/>
    <w:rsid w:val="00463967"/>
    <w:rsid w:val="004772E3"/>
    <w:rsid w:val="00483C0C"/>
    <w:rsid w:val="004D3AFB"/>
    <w:rsid w:val="004E308F"/>
    <w:rsid w:val="0052056C"/>
    <w:rsid w:val="005A3D2E"/>
    <w:rsid w:val="006E4BCB"/>
    <w:rsid w:val="006E5647"/>
    <w:rsid w:val="00703C15"/>
    <w:rsid w:val="00763A52"/>
    <w:rsid w:val="007824A9"/>
    <w:rsid w:val="007B1C28"/>
    <w:rsid w:val="007F2A11"/>
    <w:rsid w:val="00831277"/>
    <w:rsid w:val="008470B8"/>
    <w:rsid w:val="00921A2D"/>
    <w:rsid w:val="009A5D68"/>
    <w:rsid w:val="00A04552"/>
    <w:rsid w:val="00A96F40"/>
    <w:rsid w:val="00AA2185"/>
    <w:rsid w:val="00B044C5"/>
    <w:rsid w:val="00B27505"/>
    <w:rsid w:val="00B77EED"/>
    <w:rsid w:val="00B97A37"/>
    <w:rsid w:val="00C82472"/>
    <w:rsid w:val="00CB48CA"/>
    <w:rsid w:val="00D7300F"/>
    <w:rsid w:val="00DA5314"/>
    <w:rsid w:val="00DF5BC3"/>
    <w:rsid w:val="00E00750"/>
    <w:rsid w:val="00E15D83"/>
    <w:rsid w:val="00E86A34"/>
    <w:rsid w:val="00E91BDD"/>
    <w:rsid w:val="00EE7FE4"/>
    <w:rsid w:val="00F531EF"/>
    <w:rsid w:val="00F56E43"/>
    <w:rsid w:val="00F571F9"/>
    <w:rsid w:val="00F6452F"/>
    <w:rsid w:val="00F7781F"/>
    <w:rsid w:val="00F90519"/>
    <w:rsid w:val="00F914FF"/>
    <w:rsid w:val="00F9663F"/>
    <w:rsid w:val="00FC3DEA"/>
    <w:rsid w:val="00FC5351"/>
    <w:rsid w:val="00FC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21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0455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0455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0455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045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D2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2446"/>
  </w:style>
  <w:style w:type="paragraph" w:styleId="Pieddepage">
    <w:name w:val="footer"/>
    <w:basedOn w:val="Normal"/>
    <w:link w:val="PieddepageCar"/>
    <w:uiPriority w:val="99"/>
    <w:unhideWhenUsed/>
    <w:rsid w:val="002D2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2446"/>
  </w:style>
  <w:style w:type="character" w:styleId="Lienhypertexte">
    <w:name w:val="Hyperlink"/>
    <w:basedOn w:val="Policepardfaut"/>
    <w:uiPriority w:val="99"/>
    <w:unhideWhenUsed/>
    <w:rsid w:val="00F914FF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F914FF"/>
    <w:rPr>
      <w:i/>
      <w:iCs/>
    </w:rPr>
  </w:style>
  <w:style w:type="character" w:customStyle="1" w:styleId="mixed-citation">
    <w:name w:val="mixed-citation"/>
    <w:basedOn w:val="Policepardfaut"/>
    <w:rsid w:val="00F914FF"/>
  </w:style>
  <w:style w:type="character" w:customStyle="1" w:styleId="ref-title">
    <w:name w:val="ref-title"/>
    <w:basedOn w:val="Policepardfaut"/>
    <w:rsid w:val="00F914FF"/>
  </w:style>
  <w:style w:type="character" w:styleId="Marquedecommentaire">
    <w:name w:val="annotation reference"/>
    <w:basedOn w:val="Policepardfaut"/>
    <w:uiPriority w:val="99"/>
    <w:semiHidden/>
    <w:unhideWhenUsed/>
    <w:rsid w:val="007F2A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2A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2A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2A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2A1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21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0455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0455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0455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045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D2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2446"/>
  </w:style>
  <w:style w:type="paragraph" w:styleId="Pieddepage">
    <w:name w:val="footer"/>
    <w:basedOn w:val="Normal"/>
    <w:link w:val="PieddepageCar"/>
    <w:uiPriority w:val="99"/>
    <w:unhideWhenUsed/>
    <w:rsid w:val="002D2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2446"/>
  </w:style>
  <w:style w:type="character" w:styleId="Lienhypertexte">
    <w:name w:val="Hyperlink"/>
    <w:basedOn w:val="Policepardfaut"/>
    <w:uiPriority w:val="99"/>
    <w:unhideWhenUsed/>
    <w:rsid w:val="00F914FF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F914FF"/>
    <w:rPr>
      <w:i/>
      <w:iCs/>
    </w:rPr>
  </w:style>
  <w:style w:type="character" w:customStyle="1" w:styleId="mixed-citation">
    <w:name w:val="mixed-citation"/>
    <w:basedOn w:val="Policepardfaut"/>
    <w:rsid w:val="00F914FF"/>
  </w:style>
  <w:style w:type="character" w:customStyle="1" w:styleId="ref-title">
    <w:name w:val="ref-title"/>
    <w:basedOn w:val="Policepardfaut"/>
    <w:rsid w:val="00F914FF"/>
  </w:style>
  <w:style w:type="character" w:styleId="Marquedecommentaire">
    <w:name w:val="annotation reference"/>
    <w:basedOn w:val="Policepardfaut"/>
    <w:uiPriority w:val="99"/>
    <w:semiHidden/>
    <w:unhideWhenUsed/>
    <w:rsid w:val="007F2A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2A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2A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2A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2A1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emie.riou@chu-angers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3657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Universitaire d'Angers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Augusto</dc:creator>
  <cp:lastModifiedBy>BOULAY LEONTINA</cp:lastModifiedBy>
  <cp:revision>2</cp:revision>
  <cp:lastPrinted>2021-05-28T11:52:00Z</cp:lastPrinted>
  <dcterms:created xsi:type="dcterms:W3CDTF">2024-09-16T12:00:00Z</dcterms:created>
  <dcterms:modified xsi:type="dcterms:W3CDTF">2024-09-16T12:00:00Z</dcterms:modified>
</cp:coreProperties>
</file>